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13F4CF" w14:textId="77777777" w:rsidR="00282E62" w:rsidRDefault="00282E62"/>
    <w:p w14:paraId="50A37447" w14:textId="77777777" w:rsidR="00282E62" w:rsidRDefault="009716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Specyfikacja serwera </w:t>
      </w:r>
      <w:proofErr w:type="spellStart"/>
      <w:r>
        <w:rPr>
          <w:b/>
          <w:sz w:val="28"/>
          <w:szCs w:val="28"/>
        </w:rPr>
        <w:t>rack</w:t>
      </w:r>
      <w:proofErr w:type="spellEnd"/>
      <w:r>
        <w:rPr>
          <w:b/>
          <w:sz w:val="28"/>
          <w:szCs w:val="28"/>
        </w:rPr>
        <w:t xml:space="preserve"> 1U</w:t>
      </w:r>
    </w:p>
    <w:p w14:paraId="29B0A1C9" w14:textId="77777777" w:rsidR="00282E62" w:rsidRDefault="00282E62"/>
    <w:p w14:paraId="783B5543" w14:textId="77777777" w:rsidR="00282E62" w:rsidRDefault="00971654">
      <w:pPr>
        <w:rPr>
          <w:b/>
          <w:bCs/>
        </w:rPr>
      </w:pPr>
      <w:r>
        <w:rPr>
          <w:b/>
          <w:bCs/>
        </w:rPr>
        <w:t xml:space="preserve">Minimalne wymagania Serwera wraz z oprogramowaniem </w:t>
      </w:r>
    </w:p>
    <w:p w14:paraId="1742E2DA" w14:textId="77777777" w:rsidR="00282E62" w:rsidRDefault="00282E62"/>
    <w:p w14:paraId="7C05943E" w14:textId="77777777" w:rsidR="00282E62" w:rsidRDefault="00971654">
      <w:r>
        <w:t xml:space="preserve">1. Obudowa serwera do montażu w szafie RACK 19 o wysokości maksymalnie 1U z możliwością instalacji min. 6 dysków 2.5” wraz z uchwytami do montażu w szafie </w:t>
      </w:r>
      <w:proofErr w:type="spellStart"/>
      <w:r>
        <w:t>rack</w:t>
      </w:r>
      <w:proofErr w:type="spellEnd"/>
      <w:r>
        <w:t>;</w:t>
      </w:r>
    </w:p>
    <w:p w14:paraId="7D150090" w14:textId="77777777" w:rsidR="00282E62" w:rsidRDefault="00282E62"/>
    <w:p w14:paraId="29C37FD6" w14:textId="77777777" w:rsidR="00282E62" w:rsidRDefault="00971654">
      <w:r>
        <w:t xml:space="preserve">2. Zainstalowany procesor min. czterordzeniowy/ośmiowątkowy, min 3.6GHz, min. 9948  punktów CPU Benchmark. (weryfikacja w dniu odbioru jakościowego na podstawie: http://www.cpubenchmark.net/cpu_list.php); </w:t>
      </w:r>
    </w:p>
    <w:p w14:paraId="4C0C0165" w14:textId="77777777" w:rsidR="00282E62" w:rsidRDefault="00282E62"/>
    <w:p w14:paraId="039E5291" w14:textId="77777777" w:rsidR="00282E62" w:rsidRDefault="00971654">
      <w:r>
        <w:t xml:space="preserve">3. Zainstalowana pamięć RAM 32GB w modułach po min. 16GB każdy z możliwością rozbudowy do min 64GB; </w:t>
      </w:r>
    </w:p>
    <w:p w14:paraId="6BD2341A" w14:textId="77777777" w:rsidR="00282E62" w:rsidRDefault="00282E62"/>
    <w:p w14:paraId="7A25C8D2" w14:textId="77777777" w:rsidR="00282E62" w:rsidRDefault="00971654">
      <w:r>
        <w:t xml:space="preserve">4. Zainstalowane dyski przeznaczone do stosowania w serwerach 2,5”: </w:t>
      </w:r>
      <w:r>
        <w:tab/>
      </w:r>
    </w:p>
    <w:p w14:paraId="16961867" w14:textId="77777777" w:rsidR="00282E62" w:rsidRDefault="00971654">
      <w:r>
        <w:t>• 2 x dysk serwerowy SSD 480 GB - zainstalowane i skonfigurowane w RAID</w:t>
      </w:r>
    </w:p>
    <w:p w14:paraId="1732E17D" w14:textId="77777777" w:rsidR="00282E62" w:rsidRDefault="00971654">
      <w:r>
        <w:t>• 2 x dysk serwerowy SATA 4 TB - zainstalowane i skonfigurowane w RAID;</w:t>
      </w:r>
    </w:p>
    <w:p w14:paraId="1601497C" w14:textId="77777777" w:rsidR="00282E62" w:rsidRDefault="00282E62"/>
    <w:p w14:paraId="4A6CE20D" w14:textId="77777777" w:rsidR="00282E62" w:rsidRDefault="00971654">
      <w:r>
        <w:t>5. Kontroler RAID obsługujący konfiguracje 0, 1, 5, 10, 50,obsługa dysków SAS/SATA/SSD;</w:t>
      </w:r>
    </w:p>
    <w:p w14:paraId="4E28FBEA" w14:textId="77777777" w:rsidR="00282E62" w:rsidRDefault="00282E62"/>
    <w:p w14:paraId="15552F21" w14:textId="77777777" w:rsidR="00282E62" w:rsidRDefault="00971654">
      <w:r>
        <w:t>6. Wbudowana na płycie głównej wielofunkcyjna dwu-portowa karta sieciowa obsługująca szybkość transmisji 1Gbit/s;</w:t>
      </w:r>
    </w:p>
    <w:p w14:paraId="7FFDC6C6" w14:textId="77777777" w:rsidR="00282E62" w:rsidRDefault="00282E62"/>
    <w:p w14:paraId="45BF8633" w14:textId="77777777" w:rsidR="00282E62" w:rsidRDefault="00971654">
      <w:r>
        <w:t xml:space="preserve">7. Zintegrowana karta graficzna z wyjściem VGA lub dołączony adapter VGA w przypadku braku gniazda VGA; </w:t>
      </w:r>
    </w:p>
    <w:p w14:paraId="5F8C3E7F" w14:textId="77777777" w:rsidR="00282E62" w:rsidRDefault="00282E62"/>
    <w:p w14:paraId="22468487" w14:textId="77777777" w:rsidR="00282E62" w:rsidRDefault="00971654">
      <w:r>
        <w:t xml:space="preserve">8. Dwa zasilacze Hot-Plug redundantne minimum 550W każdy; </w:t>
      </w:r>
    </w:p>
    <w:p w14:paraId="0656E239" w14:textId="77777777" w:rsidR="00282E62" w:rsidRDefault="00282E62"/>
    <w:p w14:paraId="4E315A81" w14:textId="77777777" w:rsidR="00282E62" w:rsidRDefault="00971654">
      <w:r>
        <w:t xml:space="preserve">9. Napęd </w:t>
      </w:r>
      <w:proofErr w:type="spellStart"/>
      <w:r>
        <w:t>Dvd-rec</w:t>
      </w:r>
      <w:proofErr w:type="spellEnd"/>
      <w:r>
        <w:t xml:space="preserve">; </w:t>
      </w:r>
    </w:p>
    <w:p w14:paraId="5669F0BC" w14:textId="77777777" w:rsidR="00282E62" w:rsidRDefault="00282E62"/>
    <w:p w14:paraId="39454F63" w14:textId="77777777" w:rsidR="00282E62" w:rsidRDefault="00971654">
      <w:r>
        <w:t>10. Dołączona mysz i klawiatura USB oraz szyny przesuwne bez ramienia do prowadzenia kabli;</w:t>
      </w:r>
    </w:p>
    <w:p w14:paraId="330362CE" w14:textId="77777777" w:rsidR="00282E62" w:rsidRDefault="00282E62"/>
    <w:p w14:paraId="23F24A83" w14:textId="77777777" w:rsidR="00282E62" w:rsidRDefault="00971654">
      <w:r>
        <w:t xml:space="preserve">11. Minimum 3 porty USB w tym 1 na przednim panelu obudowy; </w:t>
      </w:r>
    </w:p>
    <w:p w14:paraId="2121369E" w14:textId="77777777" w:rsidR="00282E62" w:rsidRDefault="00282E62"/>
    <w:p w14:paraId="123919A0" w14:textId="77777777" w:rsidR="00282E62" w:rsidRDefault="00971654">
      <w:r>
        <w:t xml:space="preserve">12. Dołączony komplet okablowania wymagany do zainstalowania i podłączenia serwera z UPS; </w:t>
      </w:r>
    </w:p>
    <w:p w14:paraId="3398DAE1" w14:textId="77777777" w:rsidR="00282E62" w:rsidRDefault="00282E62"/>
    <w:p w14:paraId="64750E5C" w14:textId="1A0063C5" w:rsidR="00282E62" w:rsidRDefault="00971654" w:rsidP="00C01C0F">
      <w:r>
        <w:t>13. Serwer będzie pracował jako kontroler domeny w środowisku Microsoft Windows. Należy zainstalować i dostarczyć: System operacyjny Microsoft Windows Server 2019 Standard 64bit PL z licencją na czas nieokreślony (wersja instalacyjna systemu operacyjnego dostarczona na płycie DVD lub wymiennym nośniku USB 3.0);</w:t>
      </w:r>
    </w:p>
    <w:p w14:paraId="31B74015" w14:textId="5E22277D" w:rsidR="00C847B0" w:rsidRDefault="00C847B0">
      <w:pPr>
        <w:ind w:left="363"/>
        <w:rPr>
          <w:b/>
          <w:highlight w:val="white"/>
        </w:rPr>
      </w:pPr>
    </w:p>
    <w:p w14:paraId="792B41DF" w14:textId="77777777" w:rsidR="00971654" w:rsidRPr="00971654" w:rsidRDefault="00971654" w:rsidP="00971654">
      <w:pPr>
        <w:pStyle w:val="Akapitzlist"/>
        <w:numPr>
          <w:ilvl w:val="0"/>
          <w:numId w:val="2"/>
        </w:numPr>
        <w:rPr>
          <w:highlight w:val="white"/>
        </w:rPr>
      </w:pPr>
      <w:r>
        <w:t xml:space="preserve"> </w:t>
      </w:r>
      <w:r w:rsidR="00C847B0">
        <w:t>Dell Oprogramowanie ROK Win </w:t>
      </w:r>
      <w:proofErr w:type="spellStart"/>
      <w:r w:rsidR="00C847B0">
        <w:t>Srv</w:t>
      </w:r>
      <w:proofErr w:type="spellEnd"/>
      <w:r w:rsidR="00C847B0">
        <w:t> 2019 CAL </w:t>
      </w:r>
      <w:proofErr w:type="spellStart"/>
      <w:r w:rsidR="00C847B0">
        <w:t>Rmt</w:t>
      </w:r>
      <w:proofErr w:type="spellEnd"/>
      <w:r w:rsidR="00C847B0">
        <w:t> </w:t>
      </w:r>
      <w:proofErr w:type="spellStart"/>
      <w:r w:rsidR="00C847B0">
        <w:t>Dsktp</w:t>
      </w:r>
      <w:proofErr w:type="spellEnd"/>
      <w:r w:rsidR="00C847B0">
        <w:t> User 5Clt</w:t>
      </w:r>
    </w:p>
    <w:p w14:paraId="7EB1C9A6" w14:textId="77777777" w:rsidR="00971654" w:rsidRPr="00971654" w:rsidRDefault="00C847B0" w:rsidP="00971654">
      <w:pPr>
        <w:pStyle w:val="Akapitzlist"/>
        <w:numPr>
          <w:ilvl w:val="0"/>
          <w:numId w:val="2"/>
        </w:numPr>
        <w:rPr>
          <w:highlight w:val="white"/>
        </w:rPr>
      </w:pPr>
      <w:r>
        <w:t>Dell Oprogramowanie ROK Win </w:t>
      </w:r>
      <w:proofErr w:type="spellStart"/>
      <w:r>
        <w:t>Svr</w:t>
      </w:r>
      <w:proofErr w:type="spellEnd"/>
      <w:r>
        <w:t> CAL 2019 User 5Clt</w:t>
      </w:r>
    </w:p>
    <w:p w14:paraId="0223B21D" w14:textId="77777777" w:rsidR="00971654" w:rsidRPr="00971654" w:rsidRDefault="00C847B0" w:rsidP="00971654">
      <w:pPr>
        <w:pStyle w:val="Akapitzlist"/>
        <w:numPr>
          <w:ilvl w:val="0"/>
          <w:numId w:val="2"/>
        </w:numPr>
        <w:rPr>
          <w:highlight w:val="white"/>
        </w:rPr>
      </w:pPr>
      <w:r>
        <w:t>Dell Oprogramowanie ROK Win </w:t>
      </w:r>
      <w:proofErr w:type="spellStart"/>
      <w:r>
        <w:t>Svr</w:t>
      </w:r>
      <w:proofErr w:type="spellEnd"/>
      <w:r>
        <w:t> Standard 2019 En 16Core</w:t>
      </w:r>
    </w:p>
    <w:p w14:paraId="5F51D9A6" w14:textId="42AD019D" w:rsidR="00C847B0" w:rsidRPr="00971654" w:rsidRDefault="00C847B0" w:rsidP="00971654">
      <w:pPr>
        <w:pStyle w:val="Akapitzlist"/>
        <w:numPr>
          <w:ilvl w:val="0"/>
          <w:numId w:val="2"/>
        </w:numPr>
        <w:rPr>
          <w:highlight w:val="white"/>
        </w:rPr>
      </w:pPr>
      <w:r>
        <w:t xml:space="preserve">Przełącznik KVM </w:t>
      </w:r>
      <w:proofErr w:type="spellStart"/>
      <w:r>
        <w:t>over</w:t>
      </w:r>
      <w:proofErr w:type="spellEnd"/>
      <w:r>
        <w:t xml:space="preserve"> IP LCD ze standardowym zestawem do montażu w szafie 19" min. 5 portów</w:t>
      </w:r>
      <w:r w:rsidR="00971654">
        <w:t xml:space="preserve">. </w:t>
      </w:r>
    </w:p>
    <w:p w14:paraId="50C9E356" w14:textId="77777777" w:rsidR="00282E62" w:rsidRDefault="00282E62"/>
    <w:p w14:paraId="6C233B32" w14:textId="500410EB" w:rsidR="00282E62" w:rsidRDefault="00971654">
      <w:r>
        <w:t xml:space="preserve">18. Warunki gwarancji i serwisu. </w:t>
      </w:r>
    </w:p>
    <w:p w14:paraId="1EA2EF04" w14:textId="77777777" w:rsidR="00282E62" w:rsidRDefault="00971654">
      <w:pPr>
        <w:ind w:left="363"/>
      </w:pPr>
      <w:r>
        <w:t xml:space="preserve">1) Warunki ogólne: </w:t>
      </w:r>
    </w:p>
    <w:p w14:paraId="6BB83E0C" w14:textId="77777777" w:rsidR="00282E62" w:rsidRDefault="00971654">
      <w:pPr>
        <w:ind w:left="850"/>
      </w:pPr>
      <w:r>
        <w:t xml:space="preserve">a)  serwis gwarancyjny musi być oparty na świadczeniach gwarancyjnych producenta sprzętu. </w:t>
      </w:r>
    </w:p>
    <w:p w14:paraId="16314B26" w14:textId="77777777" w:rsidR="00282E62" w:rsidRDefault="00971654">
      <w:pPr>
        <w:ind w:left="850"/>
      </w:pPr>
      <w:r>
        <w:t xml:space="preserve">b)  dostarczony sprzęt musi być fabrycznie nowy. </w:t>
      </w:r>
    </w:p>
    <w:p w14:paraId="7C1C9CC9" w14:textId="77777777" w:rsidR="00282E62" w:rsidRDefault="00971654">
      <w:pPr>
        <w:ind w:left="850"/>
      </w:pPr>
      <w:r>
        <w:t xml:space="preserve">c)  serwis gwarancyjny świadczony ma być w miejscu użytkowania sprzętu. </w:t>
      </w:r>
    </w:p>
    <w:p w14:paraId="70B7BCC2" w14:textId="77777777" w:rsidR="00282E62" w:rsidRDefault="00971654">
      <w:pPr>
        <w:ind w:left="850"/>
      </w:pPr>
      <w:r>
        <w:lastRenderedPageBreak/>
        <w:t xml:space="preserve">d)  w czasie obowiązywania gwarancji Wykonawca zobowiązany jest do udostępnienia Zamawiającemu nowych wersji </w:t>
      </w:r>
      <w:proofErr w:type="spellStart"/>
      <w:r>
        <w:t>firmware</w:t>
      </w:r>
      <w:proofErr w:type="spellEnd"/>
      <w:r>
        <w:t xml:space="preserve"> i sterowników (na płytach CD lub stronach internetowych). </w:t>
      </w:r>
    </w:p>
    <w:p w14:paraId="53D1547D" w14:textId="77777777" w:rsidR="00282E62" w:rsidRDefault="00971654">
      <w:pPr>
        <w:ind w:left="850"/>
      </w:pPr>
      <w:r>
        <w:t xml:space="preserve">e)  Wykonawca ponosi koszty napraw gwarancyjnych, włączając w to koszt części i transportu. </w:t>
      </w:r>
    </w:p>
    <w:p w14:paraId="20A31C8C" w14:textId="77777777" w:rsidR="00282E62" w:rsidRDefault="00971654">
      <w:pPr>
        <w:ind w:left="850"/>
      </w:pPr>
      <w:r>
        <w:t xml:space="preserve">f)  w przypadku awarii dysków twardych w okresie gwarancji dyski pozostają u Zamawiającego. </w:t>
      </w:r>
    </w:p>
    <w:p w14:paraId="2C8AF83C" w14:textId="77777777" w:rsidR="00282E62" w:rsidRDefault="00282E62"/>
    <w:p w14:paraId="6A61D350" w14:textId="77777777" w:rsidR="00282E62" w:rsidRDefault="00971654">
      <w:pPr>
        <w:ind w:left="363"/>
      </w:pPr>
      <w:r>
        <w:t xml:space="preserve">2) . Okres gwarancji i wsparcia: </w:t>
      </w:r>
    </w:p>
    <w:p w14:paraId="45F482C6" w14:textId="77777777" w:rsidR="00282E62" w:rsidRDefault="00971654">
      <w:pPr>
        <w:ind w:left="850"/>
      </w:pPr>
      <w:r>
        <w:t xml:space="preserve">a)  Wykonawca udzieli gwarancji na prawidłowe działanie na okres minimum 36 miesięcy. </w:t>
      </w:r>
    </w:p>
    <w:p w14:paraId="5049B02F" w14:textId="77777777" w:rsidR="00282E62" w:rsidRDefault="00282E62"/>
    <w:p w14:paraId="35F8D524" w14:textId="77777777" w:rsidR="00282E62" w:rsidRDefault="00971654">
      <w:pPr>
        <w:ind w:left="850"/>
      </w:pPr>
      <w:r>
        <w:t xml:space="preserve">b)  Okres gwarancji liczony jest od daty podpisania protokołu odbioru </w:t>
      </w:r>
    </w:p>
    <w:p w14:paraId="2615864B" w14:textId="77777777" w:rsidR="00282E62" w:rsidRDefault="00282E62"/>
    <w:p w14:paraId="22CDB846" w14:textId="77777777" w:rsidR="00282E62" w:rsidRDefault="00971654">
      <w:pPr>
        <w:ind w:left="363"/>
      </w:pPr>
      <w:r>
        <w:t xml:space="preserve">3) Wymagane czasy naprawy - reakcja w miejscu instalacji w - następny dzień roboczy od otrzymania zgłoszenia. </w:t>
      </w:r>
    </w:p>
    <w:p w14:paraId="492324C7" w14:textId="77777777" w:rsidR="00282E62" w:rsidRDefault="00282E62"/>
    <w:p w14:paraId="6446CDD8" w14:textId="77777777" w:rsidR="00282E62" w:rsidRDefault="00971654">
      <w:pPr>
        <w:ind w:left="363"/>
      </w:pPr>
      <w:r>
        <w:t>4)  Zgłoszenia serwisowe -  wykonawca ma obowiązek przyjmowania zgłoszeń serwisowych przez telefon - w godzinach pracy Zamawiającego; e-mail i WWW - przez całą dobę.</w:t>
      </w:r>
    </w:p>
    <w:p w14:paraId="0B53B25C" w14:textId="77777777" w:rsidR="00282E62" w:rsidRDefault="00282E62">
      <w:pPr>
        <w:ind w:left="363"/>
      </w:pPr>
    </w:p>
    <w:sectPr w:rsidR="00282E62">
      <w:headerReference w:type="default" r:id="rId7"/>
      <w:pgSz w:w="11906" w:h="16838"/>
      <w:pgMar w:top="777" w:right="566" w:bottom="0" w:left="566" w:header="72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C7E8" w14:textId="77777777" w:rsidR="002C1343" w:rsidRDefault="00971654">
      <w:pPr>
        <w:spacing w:line="240" w:lineRule="auto"/>
      </w:pPr>
      <w:r>
        <w:separator/>
      </w:r>
    </w:p>
  </w:endnote>
  <w:endnote w:type="continuationSeparator" w:id="0">
    <w:p w14:paraId="7326F8B3" w14:textId="77777777" w:rsidR="002C1343" w:rsidRDefault="00971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3390" w14:textId="77777777" w:rsidR="002C1343" w:rsidRDefault="00971654">
      <w:pPr>
        <w:spacing w:line="240" w:lineRule="auto"/>
      </w:pPr>
      <w:r>
        <w:separator/>
      </w:r>
    </w:p>
  </w:footnote>
  <w:footnote w:type="continuationSeparator" w:id="0">
    <w:p w14:paraId="779ECCFB" w14:textId="77777777" w:rsidR="002C1343" w:rsidRDefault="00971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D66D" w14:textId="77777777" w:rsidR="00282E62" w:rsidRDefault="00971654">
    <w:pPr>
      <w:pStyle w:val="Nagwek"/>
      <w:pBdr>
        <w:bottom w:val="single" w:sz="4" w:space="1" w:color="000000"/>
      </w:pBdr>
      <w:jc w:val="center"/>
      <w:rPr>
        <w:b/>
        <w:i/>
        <w:szCs w:val="14"/>
        <w:lang w:val="pl-PL"/>
      </w:rPr>
    </w:pPr>
    <w:r>
      <w:rPr>
        <w:b/>
        <w:i/>
        <w:szCs w:val="14"/>
      </w:rPr>
      <w:t xml:space="preserve">Zakup oraz dostawa </w:t>
    </w:r>
    <w:r>
      <w:rPr>
        <w:b/>
        <w:i/>
        <w:szCs w:val="14"/>
        <w:lang w:val="pl-PL"/>
      </w:rPr>
      <w:t>serwera na potrzeby Ośrodka Pomocy Społecznej we Wschowie</w:t>
    </w:r>
  </w:p>
  <w:p w14:paraId="2067E1FA" w14:textId="77777777" w:rsidR="00282E62" w:rsidRDefault="00282E62"/>
  <w:p w14:paraId="4C54E725" w14:textId="77777777" w:rsidR="00282E62" w:rsidRDefault="00282E6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E03"/>
    <w:multiLevelType w:val="hybridMultilevel"/>
    <w:tmpl w:val="483A5F48"/>
    <w:lvl w:ilvl="0" w:tplc="C7941C4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06F8C"/>
    <w:multiLevelType w:val="hybridMultilevel"/>
    <w:tmpl w:val="32EE1CFA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2"/>
    <w:rsid w:val="00282E62"/>
    <w:rsid w:val="002C1343"/>
    <w:rsid w:val="00971654"/>
    <w:rsid w:val="00AB5B35"/>
    <w:rsid w:val="00C01C0F"/>
    <w:rsid w:val="00C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E8E1"/>
  <w15:docId w15:val="{6EC4462E-86DC-44D4-9047-54D52A4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2D85"/>
  </w:style>
  <w:style w:type="character" w:customStyle="1" w:styleId="StopkaZnak">
    <w:name w:val="Stopka Znak"/>
    <w:basedOn w:val="Domylnaczcionkaakapitu"/>
    <w:link w:val="Stopka"/>
    <w:uiPriority w:val="99"/>
    <w:qFormat/>
    <w:rsid w:val="00CC2D85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C2D85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C2D85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C2D85"/>
    <w:pPr>
      <w:tabs>
        <w:tab w:val="center" w:pos="4536"/>
        <w:tab w:val="right" w:pos="9072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dc:description/>
  <cp:lastModifiedBy>Katarzyna Walter</cp:lastModifiedBy>
  <cp:revision>4</cp:revision>
  <cp:lastPrinted>2021-05-17T08:17:00Z</cp:lastPrinted>
  <dcterms:created xsi:type="dcterms:W3CDTF">2021-11-29T08:37:00Z</dcterms:created>
  <dcterms:modified xsi:type="dcterms:W3CDTF">2021-11-29T11:02:00Z</dcterms:modified>
  <dc:language>pl-PL</dc:language>
</cp:coreProperties>
</file>